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szkolenia dla GI</w:t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Zakres tematyczny: </w:t>
      </w:r>
      <w:r w:rsidR="00C0591F">
        <w:rPr>
          <w:rFonts w:ascii="Arial" w:hAnsi="Arial" w:cs="Arial"/>
          <w:b/>
          <w:sz w:val="26"/>
          <w:szCs w:val="26"/>
        </w:rPr>
        <w:t>Marketing, promocja, biznes</w:t>
      </w:r>
      <w:r>
        <w:rPr>
          <w:rFonts w:ascii="Arial" w:hAnsi="Arial" w:cs="Arial"/>
          <w:b/>
          <w:sz w:val="26"/>
          <w:szCs w:val="26"/>
        </w:rPr>
        <w:t xml:space="preserve"> (6 godz. zegarowych)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451C3D" w:rsidRPr="003E5218" w:rsidTr="00D1766A">
        <w:tc>
          <w:tcPr>
            <w:tcW w:w="1809" w:type="dxa"/>
          </w:tcPr>
          <w:p w:rsidR="00451C3D" w:rsidRPr="003E5218" w:rsidRDefault="00451C3D" w:rsidP="003E5218">
            <w:pPr>
              <w:jc w:val="center"/>
              <w:rPr>
                <w:rFonts w:ascii="Arial" w:hAnsi="Arial" w:cs="Arial"/>
                <w:b/>
              </w:rPr>
            </w:pPr>
            <w:r w:rsidRPr="003E521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7088" w:type="dxa"/>
          </w:tcPr>
          <w:p w:rsidR="00451C3D" w:rsidRDefault="00451C3D" w:rsidP="003E5218">
            <w:pPr>
              <w:jc w:val="center"/>
              <w:rPr>
                <w:rFonts w:ascii="Arial" w:hAnsi="Arial" w:cs="Arial"/>
                <w:b/>
              </w:rPr>
            </w:pPr>
            <w:r w:rsidRPr="003E5218">
              <w:rPr>
                <w:rFonts w:ascii="Arial" w:hAnsi="Arial" w:cs="Arial"/>
                <w:b/>
              </w:rPr>
              <w:t>Zakres tematyczny</w:t>
            </w:r>
          </w:p>
          <w:p w:rsidR="00D1766A" w:rsidRPr="003E5218" w:rsidRDefault="00D1766A" w:rsidP="003E52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3D" w:rsidRPr="00C0591F" w:rsidTr="00D1766A">
        <w:tc>
          <w:tcPr>
            <w:tcW w:w="1809" w:type="dxa"/>
          </w:tcPr>
          <w:p w:rsidR="00451C3D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 xml:space="preserve">9.00 – </w:t>
            </w:r>
            <w:r w:rsidR="00C0591F" w:rsidRPr="00C0591F">
              <w:rPr>
                <w:rFonts w:ascii="Arial" w:hAnsi="Arial" w:cs="Arial"/>
              </w:rPr>
              <w:t>11:30</w:t>
            </w:r>
          </w:p>
        </w:tc>
        <w:tc>
          <w:tcPr>
            <w:tcW w:w="7088" w:type="dxa"/>
          </w:tcPr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Narzędzia Marketingowe w PES: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metody analizy rynku (analiza SWOT w PES, analiza marketingowa otoczenia)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ćwiczenie: analiza SWOT planowanego PES / analiza marketingowa otoczenia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definicje i przykłady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 xml:space="preserve">tworzenie profilu klienta 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ćwiczenie – określanie profilu idealnego klienta</w:t>
            </w:r>
          </w:p>
          <w:p w:rsidR="00D1766A" w:rsidRPr="00C0591F" w:rsidRDefault="00C0591F" w:rsidP="00C0591F">
            <w:pPr>
              <w:jc w:val="both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definicja i przykłady</w:t>
            </w:r>
          </w:p>
        </w:tc>
      </w:tr>
      <w:tr w:rsidR="00451C3D" w:rsidRPr="00C0591F" w:rsidTr="00D1766A">
        <w:trPr>
          <w:trHeight w:val="559"/>
        </w:trPr>
        <w:tc>
          <w:tcPr>
            <w:tcW w:w="1809" w:type="dxa"/>
          </w:tcPr>
          <w:p w:rsidR="00451C3D" w:rsidRPr="00C0591F" w:rsidRDefault="00451C3D" w:rsidP="00C05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451C3D" w:rsidRPr="00C0591F" w:rsidRDefault="00451C3D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RPr="00C0591F" w:rsidTr="00D1766A">
        <w:tc>
          <w:tcPr>
            <w:tcW w:w="1809" w:type="dxa"/>
          </w:tcPr>
          <w:p w:rsidR="00451C3D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11.</w:t>
            </w:r>
            <w:r w:rsidR="00C0591F" w:rsidRPr="00C0591F">
              <w:rPr>
                <w:rFonts w:ascii="Arial" w:hAnsi="Arial" w:cs="Arial"/>
              </w:rPr>
              <w:t>3</w:t>
            </w:r>
            <w:r w:rsidRPr="00C0591F">
              <w:rPr>
                <w:rFonts w:ascii="Arial" w:hAnsi="Arial" w:cs="Arial"/>
              </w:rPr>
              <w:t>0 – 11</w:t>
            </w:r>
            <w:r w:rsidR="00451C3D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45</w:t>
            </w:r>
          </w:p>
        </w:tc>
        <w:tc>
          <w:tcPr>
            <w:tcW w:w="7088" w:type="dxa"/>
          </w:tcPr>
          <w:p w:rsidR="00451C3D" w:rsidRPr="00C0591F" w:rsidRDefault="00451C3D" w:rsidP="00C0591F">
            <w:pPr>
              <w:jc w:val="both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Przerwa</w:t>
            </w:r>
          </w:p>
          <w:p w:rsidR="00D1766A" w:rsidRPr="00C0591F" w:rsidRDefault="00D1766A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RPr="00C0591F" w:rsidTr="00D1766A">
        <w:tc>
          <w:tcPr>
            <w:tcW w:w="1809" w:type="dxa"/>
          </w:tcPr>
          <w:p w:rsidR="00451C3D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11.</w:t>
            </w:r>
            <w:r w:rsidR="00C0591F" w:rsidRPr="00C0591F">
              <w:rPr>
                <w:rFonts w:ascii="Arial" w:hAnsi="Arial" w:cs="Arial"/>
              </w:rPr>
              <w:t>4</w:t>
            </w:r>
            <w:r w:rsidRPr="00C0591F">
              <w:rPr>
                <w:rFonts w:ascii="Arial" w:hAnsi="Arial" w:cs="Arial"/>
              </w:rPr>
              <w:t>5 – 13</w:t>
            </w:r>
            <w:r w:rsidR="00451C3D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15</w:t>
            </w:r>
          </w:p>
        </w:tc>
        <w:tc>
          <w:tcPr>
            <w:tcW w:w="7088" w:type="dxa"/>
          </w:tcPr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PR i Komunikacja w PES: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tworzenie strategii komunikacji (kanały i narzędzia komunikacji, grupy odbiorców)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ćwiczenie: określenie kanałów i narzędzi komunikacji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przykłady strategii komunikacji</w:t>
            </w:r>
          </w:p>
          <w:p w:rsidR="00D1766A" w:rsidRPr="00C0591F" w:rsidRDefault="00D1766A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RPr="00C0591F" w:rsidTr="00D1766A">
        <w:tc>
          <w:tcPr>
            <w:tcW w:w="1809" w:type="dxa"/>
          </w:tcPr>
          <w:p w:rsidR="00451C3D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13.</w:t>
            </w:r>
            <w:r w:rsidR="00C0591F" w:rsidRPr="00C0591F">
              <w:rPr>
                <w:rFonts w:ascii="Arial" w:hAnsi="Arial" w:cs="Arial"/>
              </w:rPr>
              <w:t>15</w:t>
            </w:r>
            <w:r w:rsidRPr="00C0591F">
              <w:rPr>
                <w:rFonts w:ascii="Arial" w:hAnsi="Arial" w:cs="Arial"/>
              </w:rPr>
              <w:t xml:space="preserve"> – 13</w:t>
            </w:r>
            <w:r w:rsidR="00451C3D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45</w:t>
            </w:r>
          </w:p>
        </w:tc>
        <w:tc>
          <w:tcPr>
            <w:tcW w:w="7088" w:type="dxa"/>
          </w:tcPr>
          <w:p w:rsidR="00451C3D" w:rsidRPr="00C0591F" w:rsidRDefault="00451C3D" w:rsidP="00C0591F">
            <w:pPr>
              <w:jc w:val="both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Przerwa obiadowa</w:t>
            </w:r>
          </w:p>
          <w:p w:rsidR="00D1766A" w:rsidRPr="00C0591F" w:rsidRDefault="00D1766A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RPr="00C0591F" w:rsidTr="00D1766A">
        <w:tc>
          <w:tcPr>
            <w:tcW w:w="1809" w:type="dxa"/>
          </w:tcPr>
          <w:p w:rsidR="00451C3D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13</w:t>
            </w:r>
            <w:r w:rsidR="004D3C9C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45</w:t>
            </w:r>
            <w:r w:rsidR="00451C3D" w:rsidRPr="00C0591F">
              <w:rPr>
                <w:rFonts w:ascii="Arial" w:hAnsi="Arial" w:cs="Arial"/>
              </w:rPr>
              <w:t xml:space="preserve"> – 1</w:t>
            </w:r>
            <w:r w:rsidR="00C0591F" w:rsidRPr="00C0591F">
              <w:rPr>
                <w:rFonts w:ascii="Arial" w:hAnsi="Arial" w:cs="Arial"/>
              </w:rPr>
              <w:t>5</w:t>
            </w:r>
            <w:r w:rsidR="00451C3D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15</w:t>
            </w:r>
          </w:p>
        </w:tc>
        <w:tc>
          <w:tcPr>
            <w:tcW w:w="7088" w:type="dxa"/>
          </w:tcPr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0591F">
              <w:rPr>
                <w:rFonts w:ascii="Arial" w:hAnsi="Arial" w:cs="Arial"/>
              </w:rPr>
              <w:t>social</w:t>
            </w:r>
            <w:proofErr w:type="spellEnd"/>
            <w:r w:rsidRPr="00C0591F">
              <w:rPr>
                <w:rFonts w:ascii="Arial" w:hAnsi="Arial" w:cs="Arial"/>
              </w:rPr>
              <w:t xml:space="preserve"> media (Facebook i Instagram) 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ćwiczenie: tworzenie spójnego przekazu/ kampanie odpłatne na FB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przykłady i definicje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ćwiczenie: tworzenie atrakcyjnych postów FB/</w:t>
            </w:r>
            <w:proofErr w:type="spellStart"/>
            <w:r w:rsidRPr="00C0591F">
              <w:rPr>
                <w:rFonts w:ascii="Arial" w:hAnsi="Arial" w:cs="Arial"/>
              </w:rPr>
              <w:t>Insta</w:t>
            </w:r>
            <w:proofErr w:type="spellEnd"/>
            <w:r w:rsidRPr="00C0591F">
              <w:rPr>
                <w:rFonts w:ascii="Arial" w:hAnsi="Arial" w:cs="Arial"/>
              </w:rPr>
              <w:t xml:space="preserve"> przy pomocy aplikacji multimedialnych</w:t>
            </w:r>
          </w:p>
          <w:p w:rsidR="00C0591F" w:rsidRPr="00C0591F" w:rsidRDefault="00C0591F" w:rsidP="00C0591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- przykłady i definicje</w:t>
            </w:r>
          </w:p>
          <w:p w:rsidR="00D1766A" w:rsidRPr="00C0591F" w:rsidRDefault="00D1766A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RPr="00C0591F" w:rsidTr="00D1766A">
        <w:tc>
          <w:tcPr>
            <w:tcW w:w="1809" w:type="dxa"/>
          </w:tcPr>
          <w:p w:rsidR="00451C3D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1</w:t>
            </w:r>
            <w:r w:rsidR="00C0591F" w:rsidRPr="00C0591F">
              <w:rPr>
                <w:rFonts w:ascii="Arial" w:hAnsi="Arial" w:cs="Arial"/>
              </w:rPr>
              <w:t>5</w:t>
            </w:r>
            <w:r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15</w:t>
            </w:r>
            <w:r w:rsidRPr="00C0591F">
              <w:rPr>
                <w:rFonts w:ascii="Arial" w:hAnsi="Arial" w:cs="Arial"/>
              </w:rPr>
              <w:t xml:space="preserve"> – 15</w:t>
            </w:r>
            <w:r w:rsidR="004D3C9C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30</w:t>
            </w:r>
          </w:p>
        </w:tc>
        <w:tc>
          <w:tcPr>
            <w:tcW w:w="7088" w:type="dxa"/>
          </w:tcPr>
          <w:p w:rsidR="00451C3D" w:rsidRPr="00C0591F" w:rsidRDefault="004D3C9C" w:rsidP="00C0591F">
            <w:pPr>
              <w:jc w:val="both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Przerwa</w:t>
            </w:r>
          </w:p>
          <w:p w:rsidR="00D1766A" w:rsidRPr="00C0591F" w:rsidRDefault="00D1766A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4D3C9C" w:rsidRPr="00C0591F" w:rsidTr="00D1766A">
        <w:tc>
          <w:tcPr>
            <w:tcW w:w="1809" w:type="dxa"/>
          </w:tcPr>
          <w:p w:rsidR="004D3C9C" w:rsidRPr="00C0591F" w:rsidRDefault="000704C4" w:rsidP="00C0591F">
            <w:pPr>
              <w:jc w:val="center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15</w:t>
            </w:r>
            <w:r w:rsidR="004D3C9C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30</w:t>
            </w:r>
            <w:r w:rsidR="004D3C9C" w:rsidRPr="00C0591F">
              <w:rPr>
                <w:rFonts w:ascii="Arial" w:hAnsi="Arial" w:cs="Arial"/>
              </w:rPr>
              <w:t xml:space="preserve"> – </w:t>
            </w:r>
            <w:r w:rsidRPr="00C0591F">
              <w:rPr>
                <w:rFonts w:ascii="Arial" w:hAnsi="Arial" w:cs="Arial"/>
              </w:rPr>
              <w:t>16</w:t>
            </w:r>
            <w:r w:rsidR="004D3C9C" w:rsidRPr="00C0591F">
              <w:rPr>
                <w:rFonts w:ascii="Arial" w:hAnsi="Arial" w:cs="Arial"/>
              </w:rPr>
              <w:t>.</w:t>
            </w:r>
            <w:r w:rsidR="00C0591F" w:rsidRPr="00C0591F">
              <w:rPr>
                <w:rFonts w:ascii="Arial" w:hAnsi="Arial" w:cs="Arial"/>
              </w:rPr>
              <w:t>00</w:t>
            </w:r>
          </w:p>
        </w:tc>
        <w:tc>
          <w:tcPr>
            <w:tcW w:w="7088" w:type="dxa"/>
          </w:tcPr>
          <w:p w:rsidR="00C0591F" w:rsidRPr="00C0591F" w:rsidRDefault="00C0591F" w:rsidP="00C0591F">
            <w:pPr>
              <w:pStyle w:val="NormalnyWeb"/>
              <w:spacing w:after="160" w:afterAutospacing="0"/>
              <w:rPr>
                <w:rFonts w:ascii="Arial" w:hAnsi="Arial" w:cs="Arial"/>
              </w:rPr>
            </w:pPr>
            <w:r w:rsidRPr="00C0591F">
              <w:rPr>
                <w:rFonts w:ascii="Arial" w:hAnsi="Arial" w:cs="Arial"/>
              </w:rPr>
              <w:t>przekaz generyczny PES  </w:t>
            </w:r>
          </w:p>
          <w:p w:rsidR="004D3C9C" w:rsidRPr="00C0591F" w:rsidRDefault="004D3C9C" w:rsidP="00C0591F">
            <w:pPr>
              <w:jc w:val="both"/>
              <w:rPr>
                <w:rFonts w:ascii="Arial" w:hAnsi="Arial" w:cs="Arial"/>
              </w:rPr>
            </w:pPr>
          </w:p>
        </w:tc>
      </w:tr>
      <w:tr w:rsidR="00B06CF6" w:rsidRPr="00C0591F" w:rsidTr="00D1766A">
        <w:tc>
          <w:tcPr>
            <w:tcW w:w="1809" w:type="dxa"/>
          </w:tcPr>
          <w:p w:rsidR="00B06CF6" w:rsidRPr="00C0591F" w:rsidRDefault="00B06CF6" w:rsidP="00C05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B06CF6" w:rsidRPr="00C0591F" w:rsidRDefault="00B06CF6" w:rsidP="00C0591F">
            <w:pPr>
              <w:jc w:val="both"/>
              <w:rPr>
                <w:rFonts w:ascii="Arial" w:hAnsi="Arial" w:cs="Arial"/>
              </w:rPr>
            </w:pPr>
          </w:p>
        </w:tc>
      </w:tr>
    </w:tbl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  <w:bookmarkStart w:id="0" w:name="_GoBack"/>
      <w:bookmarkEnd w:id="0"/>
    </w:p>
    <w:sectPr w:rsidR="00241A82" w:rsidRPr="00241A82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6B" w:rsidRDefault="0000146B" w:rsidP="00E568AB">
      <w:pPr>
        <w:spacing w:after="0" w:line="240" w:lineRule="auto"/>
      </w:pPr>
      <w:r>
        <w:separator/>
      </w:r>
    </w:p>
  </w:endnote>
  <w:endnote w:type="continuationSeparator" w:id="0">
    <w:p w:rsidR="0000146B" w:rsidRDefault="0000146B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AC0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6B" w:rsidRDefault="0000146B" w:rsidP="00E568AB">
      <w:pPr>
        <w:spacing w:after="0" w:line="240" w:lineRule="auto"/>
      </w:pPr>
      <w:r>
        <w:separator/>
      </w:r>
    </w:p>
  </w:footnote>
  <w:footnote w:type="continuationSeparator" w:id="0">
    <w:p w:rsidR="0000146B" w:rsidRDefault="0000146B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0146B"/>
    <w:rsid w:val="00043A25"/>
    <w:rsid w:val="00057820"/>
    <w:rsid w:val="0006561D"/>
    <w:rsid w:val="000704C4"/>
    <w:rsid w:val="000C6021"/>
    <w:rsid w:val="001F5E7D"/>
    <w:rsid w:val="00241A82"/>
    <w:rsid w:val="00251C1D"/>
    <w:rsid w:val="002E0959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D5817"/>
    <w:rsid w:val="005E35EC"/>
    <w:rsid w:val="00631E84"/>
    <w:rsid w:val="00654EAA"/>
    <w:rsid w:val="006852A5"/>
    <w:rsid w:val="006B09AB"/>
    <w:rsid w:val="0078153A"/>
    <w:rsid w:val="007B7A56"/>
    <w:rsid w:val="00801A2C"/>
    <w:rsid w:val="008371F5"/>
    <w:rsid w:val="008725B2"/>
    <w:rsid w:val="009007EA"/>
    <w:rsid w:val="009422B1"/>
    <w:rsid w:val="009F2D3F"/>
    <w:rsid w:val="00A3506C"/>
    <w:rsid w:val="00AB7E36"/>
    <w:rsid w:val="00AF25A2"/>
    <w:rsid w:val="00B00B66"/>
    <w:rsid w:val="00B06CF6"/>
    <w:rsid w:val="00B22B2E"/>
    <w:rsid w:val="00B659B5"/>
    <w:rsid w:val="00BA1806"/>
    <w:rsid w:val="00C0591F"/>
    <w:rsid w:val="00CF3692"/>
    <w:rsid w:val="00D1766A"/>
    <w:rsid w:val="00D64EEF"/>
    <w:rsid w:val="00DB4870"/>
    <w:rsid w:val="00E1307D"/>
    <w:rsid w:val="00E20D37"/>
    <w:rsid w:val="00E25E5A"/>
    <w:rsid w:val="00E46F18"/>
    <w:rsid w:val="00E568AB"/>
    <w:rsid w:val="00E807DB"/>
    <w:rsid w:val="00E87CF7"/>
    <w:rsid w:val="00EC034B"/>
    <w:rsid w:val="00ED2E85"/>
    <w:rsid w:val="00EE2395"/>
    <w:rsid w:val="00F2775A"/>
    <w:rsid w:val="00F427A8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2468"/>
  <w15:docId w15:val="{EDD4B178-C680-452C-8298-1078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0591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2</cp:revision>
  <cp:lastPrinted>2019-03-01T09:28:00Z</cp:lastPrinted>
  <dcterms:created xsi:type="dcterms:W3CDTF">2019-03-14T08:18:00Z</dcterms:created>
  <dcterms:modified xsi:type="dcterms:W3CDTF">2019-03-14T08:18:00Z</dcterms:modified>
</cp:coreProperties>
</file>